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D" w:rsidRPr="00347BAC" w:rsidRDefault="00396937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7BAC">
        <w:rPr>
          <w:rFonts w:ascii="PT Astra Serif" w:hAnsi="PT Astra Serif" w:cs="Times New Roman"/>
          <w:b/>
          <w:sz w:val="24"/>
          <w:szCs w:val="24"/>
        </w:rPr>
        <w:t>Публичная декларация                                                                                                                                                                                                                                о р</w:t>
      </w:r>
      <w:r w:rsidR="00F12D2D" w:rsidRPr="00347BAC">
        <w:rPr>
          <w:rFonts w:ascii="PT Astra Serif" w:hAnsi="PT Astra Serif" w:cs="Times New Roman"/>
          <w:b/>
          <w:sz w:val="24"/>
          <w:szCs w:val="24"/>
        </w:rPr>
        <w:t>езультат</w:t>
      </w:r>
      <w:r w:rsidRPr="00347BAC">
        <w:rPr>
          <w:rFonts w:ascii="PT Astra Serif" w:hAnsi="PT Astra Serif" w:cs="Times New Roman"/>
          <w:b/>
          <w:sz w:val="24"/>
          <w:szCs w:val="24"/>
        </w:rPr>
        <w:t>ах</w:t>
      </w:r>
      <w:r w:rsidR="00F12D2D" w:rsidRPr="00347BAC">
        <w:rPr>
          <w:rFonts w:ascii="PT Astra Serif" w:hAnsi="PT Astra Serif" w:cs="Times New Roman"/>
          <w:b/>
          <w:sz w:val="24"/>
          <w:szCs w:val="24"/>
        </w:rPr>
        <w:t xml:space="preserve"> реализации мероприятий муниципальной программы </w:t>
      </w:r>
    </w:p>
    <w:p w:rsidR="00610428" w:rsidRPr="00347BAC" w:rsidRDefault="00F12D2D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7BAC">
        <w:rPr>
          <w:rFonts w:ascii="PT Astra Serif" w:hAnsi="PT Astra Serif" w:cs="Times New Roman"/>
          <w:b/>
          <w:sz w:val="24"/>
          <w:szCs w:val="24"/>
        </w:rPr>
        <w:t>«Управление муниципальными финансами»</w:t>
      </w:r>
    </w:p>
    <w:p w:rsidR="00F12D2D" w:rsidRPr="00347BAC" w:rsidRDefault="00F12D2D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"/>
        <w:gridCol w:w="5833"/>
        <w:gridCol w:w="2375"/>
        <w:gridCol w:w="1554"/>
        <w:gridCol w:w="2671"/>
        <w:gridCol w:w="2120"/>
      </w:tblGrid>
      <w:tr w:rsidR="00AA16EC" w:rsidRPr="00AA16EC" w:rsidTr="00445EFF">
        <w:tc>
          <w:tcPr>
            <w:tcW w:w="1083" w:type="dxa"/>
            <w:vAlign w:val="center"/>
          </w:tcPr>
          <w:p w:rsidR="00F12D2D" w:rsidRPr="00AA16EC" w:rsidRDefault="00F12D2D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AA16EC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5833" w:type="dxa"/>
            <w:vAlign w:val="center"/>
          </w:tcPr>
          <w:p w:rsidR="00F12D2D" w:rsidRPr="00AA16EC" w:rsidRDefault="00F12D2D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375" w:type="dxa"/>
            <w:vAlign w:val="center"/>
          </w:tcPr>
          <w:p w:rsidR="00F12D2D" w:rsidRPr="00AA16EC" w:rsidRDefault="00F12D2D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Значение результата (ед. измерения)</w:t>
            </w:r>
          </w:p>
        </w:tc>
        <w:tc>
          <w:tcPr>
            <w:tcW w:w="1554" w:type="dxa"/>
            <w:vAlign w:val="center"/>
          </w:tcPr>
          <w:p w:rsidR="00F12D2D" w:rsidRPr="00AA16EC" w:rsidRDefault="00F12D2D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71" w:type="dxa"/>
            <w:vAlign w:val="center"/>
          </w:tcPr>
          <w:p w:rsidR="002B6BEF" w:rsidRPr="00AA16EC" w:rsidRDefault="00F12D2D" w:rsidP="009366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мероприятия </w:t>
            </w:r>
          </w:p>
          <w:p w:rsidR="00F12D2D" w:rsidRPr="00AA16EC" w:rsidRDefault="002B6BEF" w:rsidP="009366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(подпрограммы) </w:t>
            </w:r>
            <w:r w:rsidR="00F12D2D" w:rsidRPr="00AA16EC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2120" w:type="dxa"/>
            <w:vAlign w:val="center"/>
          </w:tcPr>
          <w:p w:rsidR="00F12D2D" w:rsidRPr="00AA16EC" w:rsidRDefault="00F12D2D" w:rsidP="009366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мероприятия </w:t>
            </w:r>
            <w:r w:rsidR="002B6BEF" w:rsidRPr="00AA16EC">
              <w:rPr>
                <w:rFonts w:ascii="PT Astra Serif" w:hAnsi="PT Astra Serif" w:cs="Times New Roman"/>
                <w:sz w:val="24"/>
                <w:szCs w:val="24"/>
              </w:rPr>
              <w:t>(подпрограммы)</w:t>
            </w:r>
            <w:r w:rsidR="00936677"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520051" w:rsidRPr="00AA16EC">
              <w:rPr>
                <w:rFonts w:ascii="PT Astra Serif" w:hAnsi="PT Astra Serif" w:cs="Times New Roman"/>
                <w:sz w:val="24"/>
                <w:szCs w:val="24"/>
              </w:rPr>
              <w:t>(ед. измерения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  <w:r w:rsidR="00520051" w:rsidRPr="00AA16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AA16EC" w:rsidRPr="00AA16EC" w:rsidTr="00445EFF">
        <w:tc>
          <w:tcPr>
            <w:tcW w:w="1083" w:type="dxa"/>
            <w:vAlign w:val="center"/>
          </w:tcPr>
          <w:p w:rsidR="00520051" w:rsidRPr="00AA16EC" w:rsidRDefault="00520051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833" w:type="dxa"/>
            <w:vAlign w:val="center"/>
          </w:tcPr>
          <w:p w:rsidR="00520051" w:rsidRPr="00AA16EC" w:rsidRDefault="00520051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520051" w:rsidRPr="00AA16EC" w:rsidRDefault="00520051" w:rsidP="00C6537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:rsidR="00520051" w:rsidRPr="00AA16EC" w:rsidRDefault="00520051" w:rsidP="0052005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vAlign w:val="center"/>
          </w:tcPr>
          <w:p w:rsidR="00520051" w:rsidRPr="00AA16EC" w:rsidRDefault="00520051" w:rsidP="00D967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520051" w:rsidRPr="00AA16EC" w:rsidRDefault="00520051" w:rsidP="0052005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445EFF" w:rsidRPr="00AA16EC" w:rsidTr="00445EFF">
        <w:tc>
          <w:tcPr>
            <w:tcW w:w="1083" w:type="dxa"/>
          </w:tcPr>
          <w:p w:rsidR="00445EFF" w:rsidRPr="00AA16EC" w:rsidRDefault="00445EFF" w:rsidP="00F12D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833" w:type="dxa"/>
          </w:tcPr>
          <w:p w:rsidR="00445EFF" w:rsidRPr="00AA16EC" w:rsidRDefault="00445EFF" w:rsidP="00D1680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Поступление в бюджет города Югорска не менее    95,0% от запланированных доходов ежегодно, в течение всего срока реализации муниципальной программы</w:t>
            </w:r>
          </w:p>
        </w:tc>
        <w:tc>
          <w:tcPr>
            <w:tcW w:w="2375" w:type="dxa"/>
            <w:vAlign w:val="center"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≥96,0%</w:t>
            </w:r>
          </w:p>
        </w:tc>
        <w:tc>
          <w:tcPr>
            <w:tcW w:w="1554" w:type="dxa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2030 год</w:t>
            </w:r>
          </w:p>
        </w:tc>
        <w:tc>
          <w:tcPr>
            <w:tcW w:w="2671" w:type="dxa"/>
            <w:vMerge w:val="restart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Организационно-техническое и финансовое обеспечение деятельности Департамента финансов</w:t>
            </w:r>
          </w:p>
        </w:tc>
        <w:tc>
          <w:tcPr>
            <w:tcW w:w="2120" w:type="dxa"/>
            <w:vMerge w:val="restart"/>
            <w:vAlign w:val="center"/>
          </w:tcPr>
          <w:p w:rsidR="00445EFF" w:rsidRPr="00E45FC5" w:rsidRDefault="00D1307C" w:rsidP="00C07B4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46</w:t>
            </w:r>
            <w:r w:rsidR="00C07B4B">
              <w:rPr>
                <w:rFonts w:ascii="PT Astra Serif" w:hAnsi="PT Astra Serif" w:cs="Times New Roman"/>
                <w:sz w:val="24"/>
                <w:szCs w:val="24"/>
              </w:rPr>
              <w:t>3 062,8</w:t>
            </w:r>
          </w:p>
        </w:tc>
      </w:tr>
      <w:tr w:rsidR="00445EFF" w:rsidRPr="00AA16EC" w:rsidTr="00445EFF">
        <w:tc>
          <w:tcPr>
            <w:tcW w:w="1083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833" w:type="dxa"/>
          </w:tcPr>
          <w:p w:rsidR="00445EFF" w:rsidRPr="00AA16EC" w:rsidRDefault="00445EFF" w:rsidP="00C6188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и оперативности исполнения бюджета города Югорска по расходам с 95,0% в 2019 году до 96,0% к 2030 году</w:t>
            </w:r>
          </w:p>
        </w:tc>
        <w:tc>
          <w:tcPr>
            <w:tcW w:w="2375" w:type="dxa"/>
            <w:vAlign w:val="center"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≥96,0%</w:t>
            </w:r>
          </w:p>
        </w:tc>
        <w:tc>
          <w:tcPr>
            <w:tcW w:w="1554" w:type="dxa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2030 год</w:t>
            </w:r>
          </w:p>
        </w:tc>
        <w:tc>
          <w:tcPr>
            <w:tcW w:w="2671" w:type="dxa"/>
            <w:vMerge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45EFF" w:rsidRPr="00AA16EC" w:rsidTr="00445EFF">
        <w:tc>
          <w:tcPr>
            <w:tcW w:w="1083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3" w:type="dxa"/>
          </w:tcPr>
          <w:p w:rsidR="00445EFF" w:rsidRPr="00AA16EC" w:rsidRDefault="00445EFF" w:rsidP="00C7024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Сохранение доли главных администраторов бюджетных средств города Югорска, имеющих уровень качества финансового менеджмента «средний» и «высокий», на уровне 100,0 %</w:t>
            </w:r>
          </w:p>
        </w:tc>
        <w:tc>
          <w:tcPr>
            <w:tcW w:w="2375" w:type="dxa"/>
            <w:vAlign w:val="center"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100,0%</w:t>
            </w:r>
          </w:p>
        </w:tc>
        <w:tc>
          <w:tcPr>
            <w:tcW w:w="1554" w:type="dxa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2030 год</w:t>
            </w:r>
          </w:p>
        </w:tc>
        <w:tc>
          <w:tcPr>
            <w:tcW w:w="2671" w:type="dxa"/>
            <w:vMerge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45EFF" w:rsidRPr="00AA16EC" w:rsidTr="00445EFF">
        <w:tc>
          <w:tcPr>
            <w:tcW w:w="1083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833" w:type="dxa"/>
            <w:vAlign w:val="center"/>
          </w:tcPr>
          <w:p w:rsidR="00445EFF" w:rsidRPr="00AA16EC" w:rsidRDefault="00445EFF" w:rsidP="00B146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Увеличение доли автоматизированных процессов в сфере муниципальных финансов от общего количества процессов в сфере муниципальных финансов с 90,0% в 2019 году до 95,0% к 2030 году</w:t>
            </w:r>
          </w:p>
        </w:tc>
        <w:tc>
          <w:tcPr>
            <w:tcW w:w="2375" w:type="dxa"/>
            <w:vAlign w:val="center"/>
          </w:tcPr>
          <w:p w:rsidR="00445EFF" w:rsidRPr="00E45FC5" w:rsidRDefault="00445EFF" w:rsidP="0052005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95,0%</w:t>
            </w:r>
          </w:p>
        </w:tc>
        <w:tc>
          <w:tcPr>
            <w:tcW w:w="1554" w:type="dxa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2030 год</w:t>
            </w:r>
          </w:p>
        </w:tc>
        <w:tc>
          <w:tcPr>
            <w:tcW w:w="2671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Развитие единой комплексной системы управления муниципальными финансами</w:t>
            </w:r>
          </w:p>
        </w:tc>
        <w:tc>
          <w:tcPr>
            <w:tcW w:w="2120" w:type="dxa"/>
            <w:vAlign w:val="center"/>
          </w:tcPr>
          <w:p w:rsidR="00445EFF" w:rsidRPr="00E45FC5" w:rsidRDefault="00D1307C" w:rsidP="009B644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36 659,5</w:t>
            </w:r>
          </w:p>
        </w:tc>
      </w:tr>
      <w:tr w:rsidR="00445EFF" w:rsidRPr="00AA16EC" w:rsidTr="00445EFF">
        <w:tc>
          <w:tcPr>
            <w:tcW w:w="1083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833" w:type="dxa"/>
          </w:tcPr>
          <w:p w:rsidR="00445EFF" w:rsidRPr="00AA16EC" w:rsidRDefault="00445EFF" w:rsidP="00D1680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уровня  муниципального долга в объеме не более 40,0% от общего  объема доходов бюджета города (без учета объема безвозмездных поступлений и налоговых доходов по дополнительным нормативам отчислений)</w:t>
            </w:r>
          </w:p>
        </w:tc>
        <w:tc>
          <w:tcPr>
            <w:tcW w:w="2375" w:type="dxa"/>
            <w:vAlign w:val="center"/>
          </w:tcPr>
          <w:p w:rsidR="00445EFF" w:rsidRPr="00E45FC5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≤40,0%</w:t>
            </w:r>
          </w:p>
        </w:tc>
        <w:tc>
          <w:tcPr>
            <w:tcW w:w="1554" w:type="dxa"/>
            <w:vAlign w:val="center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2030 год</w:t>
            </w:r>
          </w:p>
        </w:tc>
        <w:tc>
          <w:tcPr>
            <w:tcW w:w="2671" w:type="dxa"/>
          </w:tcPr>
          <w:p w:rsidR="00445EFF" w:rsidRPr="00AA16EC" w:rsidRDefault="00445EFF" w:rsidP="00EA0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состояния и обслуживание муниципального долга города Югорска </w:t>
            </w:r>
          </w:p>
        </w:tc>
        <w:tc>
          <w:tcPr>
            <w:tcW w:w="2120" w:type="dxa"/>
            <w:vAlign w:val="center"/>
          </w:tcPr>
          <w:p w:rsidR="00445EFF" w:rsidRPr="00E45FC5" w:rsidRDefault="00BA5AB5" w:rsidP="00C07B4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201 9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56,6</w:t>
            </w:r>
          </w:p>
        </w:tc>
      </w:tr>
    </w:tbl>
    <w:p w:rsidR="00F12D2D" w:rsidRPr="00AA16EC" w:rsidRDefault="00F12D2D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F12D2D" w:rsidRPr="00AA16EC" w:rsidSect="0050452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542"/>
    <w:multiLevelType w:val="hybridMultilevel"/>
    <w:tmpl w:val="CA0EEDE2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5900"/>
    <w:multiLevelType w:val="hybridMultilevel"/>
    <w:tmpl w:val="36E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AC6"/>
    <w:rsid w:val="00007382"/>
    <w:rsid w:val="00071753"/>
    <w:rsid w:val="000A3DB4"/>
    <w:rsid w:val="000C79CF"/>
    <w:rsid w:val="000D171F"/>
    <w:rsid w:val="0010213C"/>
    <w:rsid w:val="001063F1"/>
    <w:rsid w:val="00111294"/>
    <w:rsid w:val="00144783"/>
    <w:rsid w:val="001629CD"/>
    <w:rsid w:val="00173C46"/>
    <w:rsid w:val="0018373B"/>
    <w:rsid w:val="0019143B"/>
    <w:rsid w:val="00226921"/>
    <w:rsid w:val="00251AC6"/>
    <w:rsid w:val="00255575"/>
    <w:rsid w:val="002805D5"/>
    <w:rsid w:val="002A061E"/>
    <w:rsid w:val="002B058B"/>
    <w:rsid w:val="002B6BEF"/>
    <w:rsid w:val="0030500A"/>
    <w:rsid w:val="003174D4"/>
    <w:rsid w:val="00330CDF"/>
    <w:rsid w:val="00347BAC"/>
    <w:rsid w:val="00352356"/>
    <w:rsid w:val="00396937"/>
    <w:rsid w:val="003E1E86"/>
    <w:rsid w:val="003F7A55"/>
    <w:rsid w:val="00445EFF"/>
    <w:rsid w:val="004652A7"/>
    <w:rsid w:val="0047655B"/>
    <w:rsid w:val="004B7102"/>
    <w:rsid w:val="004E011C"/>
    <w:rsid w:val="00504529"/>
    <w:rsid w:val="00520051"/>
    <w:rsid w:val="005332A7"/>
    <w:rsid w:val="00596B0C"/>
    <w:rsid w:val="005C5C56"/>
    <w:rsid w:val="00607797"/>
    <w:rsid w:val="00610428"/>
    <w:rsid w:val="0066050E"/>
    <w:rsid w:val="0069720A"/>
    <w:rsid w:val="006A51AF"/>
    <w:rsid w:val="006C0487"/>
    <w:rsid w:val="00734D68"/>
    <w:rsid w:val="00744376"/>
    <w:rsid w:val="00785F06"/>
    <w:rsid w:val="007970B4"/>
    <w:rsid w:val="007D3F4D"/>
    <w:rsid w:val="008018C7"/>
    <w:rsid w:val="00823F35"/>
    <w:rsid w:val="00850E2D"/>
    <w:rsid w:val="008660F3"/>
    <w:rsid w:val="00882127"/>
    <w:rsid w:val="008A3D45"/>
    <w:rsid w:val="008C0348"/>
    <w:rsid w:val="008C08FB"/>
    <w:rsid w:val="008C4C0B"/>
    <w:rsid w:val="008C7BB0"/>
    <w:rsid w:val="00900A03"/>
    <w:rsid w:val="00931CD4"/>
    <w:rsid w:val="00936677"/>
    <w:rsid w:val="00982A5B"/>
    <w:rsid w:val="009955FD"/>
    <w:rsid w:val="009A7344"/>
    <w:rsid w:val="009B6447"/>
    <w:rsid w:val="00A613F6"/>
    <w:rsid w:val="00AA16EC"/>
    <w:rsid w:val="00AB4DB0"/>
    <w:rsid w:val="00B05BA2"/>
    <w:rsid w:val="00B13956"/>
    <w:rsid w:val="00B146B3"/>
    <w:rsid w:val="00B22979"/>
    <w:rsid w:val="00B234C7"/>
    <w:rsid w:val="00B34A9B"/>
    <w:rsid w:val="00B676C8"/>
    <w:rsid w:val="00B72CC1"/>
    <w:rsid w:val="00B74673"/>
    <w:rsid w:val="00B76C4E"/>
    <w:rsid w:val="00BA5AB5"/>
    <w:rsid w:val="00BF7C51"/>
    <w:rsid w:val="00C07B4B"/>
    <w:rsid w:val="00C20CF1"/>
    <w:rsid w:val="00C35CF4"/>
    <w:rsid w:val="00C6188E"/>
    <w:rsid w:val="00C6537D"/>
    <w:rsid w:val="00C7024C"/>
    <w:rsid w:val="00C94FC8"/>
    <w:rsid w:val="00D1307C"/>
    <w:rsid w:val="00D16800"/>
    <w:rsid w:val="00D967E3"/>
    <w:rsid w:val="00DA7532"/>
    <w:rsid w:val="00DD4DC9"/>
    <w:rsid w:val="00DE54FE"/>
    <w:rsid w:val="00E41127"/>
    <w:rsid w:val="00E45FC5"/>
    <w:rsid w:val="00E62F75"/>
    <w:rsid w:val="00E95855"/>
    <w:rsid w:val="00EA0193"/>
    <w:rsid w:val="00EB6547"/>
    <w:rsid w:val="00F10C48"/>
    <w:rsid w:val="00F12D2D"/>
    <w:rsid w:val="00F31663"/>
    <w:rsid w:val="00F5038E"/>
    <w:rsid w:val="00FB6802"/>
    <w:rsid w:val="00FB6D1A"/>
    <w:rsid w:val="00FB7666"/>
    <w:rsid w:val="00FF1A06"/>
    <w:rsid w:val="00FF3A9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Муллабаева Елена Анатольевна</cp:lastModifiedBy>
  <cp:revision>132</cp:revision>
  <cp:lastPrinted>2023-11-09T11:16:00Z</cp:lastPrinted>
  <dcterms:created xsi:type="dcterms:W3CDTF">2018-10-15T04:56:00Z</dcterms:created>
  <dcterms:modified xsi:type="dcterms:W3CDTF">2024-10-17T11:03:00Z</dcterms:modified>
</cp:coreProperties>
</file>